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2F2D" w14:textId="77777777" w:rsidR="00951DF4" w:rsidRDefault="00951DF4" w:rsidP="00951DF4">
      <w:pPr>
        <w:pStyle w:val="NormalWeb"/>
        <w:jc w:val="center"/>
      </w:pPr>
      <w:r w:rsidRPr="00951DF4">
        <w:rPr>
          <w:highlight w:val="yellow"/>
        </w:rPr>
        <w:t>[ORGANIZATION LETTERHEAD]</w:t>
      </w:r>
    </w:p>
    <w:p w14:paraId="24BE905D" w14:textId="0C5BD7A2" w:rsidR="00951DF4" w:rsidRDefault="00951DF4" w:rsidP="00951DF4">
      <w:pPr>
        <w:pStyle w:val="NormalWeb"/>
      </w:pPr>
      <w:r>
        <w:rPr>
          <w:highlight w:val="yellow"/>
        </w:rPr>
        <w:t>[</w:t>
      </w:r>
      <w:r w:rsidRPr="00951DF4">
        <w:rPr>
          <w:highlight w:val="yellow"/>
        </w:rPr>
        <w:t>D</w:t>
      </w:r>
      <w:r w:rsidRPr="00951DF4">
        <w:rPr>
          <w:highlight w:val="yellow"/>
        </w:rPr>
        <w:t>ate]</w:t>
      </w:r>
    </w:p>
    <w:p w14:paraId="3DB51069" w14:textId="3C5BE981" w:rsidR="00951DF4" w:rsidRDefault="00951DF4" w:rsidP="00951DF4">
      <w:pPr>
        <w:pStyle w:val="NormalWeb"/>
      </w:pPr>
      <w:r>
        <w:t xml:space="preserve">The Honorable </w:t>
      </w:r>
      <w:r w:rsidRPr="00951DF4">
        <w:rPr>
          <w:highlight w:val="yellow"/>
        </w:rPr>
        <w:t>[Name]</w:t>
      </w:r>
      <w:r>
        <w:br/>
        <w:t>California State Senate</w:t>
      </w:r>
      <w:r>
        <w:br/>
        <w:t xml:space="preserve">1021 O Street, </w:t>
      </w:r>
      <w:r w:rsidRPr="00951DF4">
        <w:rPr>
          <w:highlight w:val="yellow"/>
        </w:rPr>
        <w:t>[Room ###]</w:t>
      </w:r>
      <w:r>
        <w:br/>
        <w:t>Sacramento, CA 95814</w:t>
      </w:r>
    </w:p>
    <w:p w14:paraId="664350B4" w14:textId="77777777" w:rsidR="00951DF4" w:rsidRDefault="00951DF4" w:rsidP="00951DF4">
      <w:pPr>
        <w:pStyle w:val="NormalWeb"/>
      </w:pPr>
      <w:r>
        <w:t xml:space="preserve">RE: </w:t>
      </w:r>
      <w:r>
        <w:rPr>
          <w:rStyle w:val="Strong"/>
          <w:rFonts w:eastAsiaTheme="majorEastAsia"/>
        </w:rPr>
        <w:t>Support for SB 1261 – Protecting Access to Essential Aging and Disability Services</w:t>
      </w:r>
    </w:p>
    <w:p w14:paraId="3F7BEAF3" w14:textId="5DE2DB8D" w:rsidR="00951DF4" w:rsidRDefault="00951DF4" w:rsidP="00951DF4">
      <w:pPr>
        <w:pStyle w:val="NormalWeb"/>
      </w:pPr>
      <w:r>
        <w:t xml:space="preserve">Dear </w:t>
      </w:r>
      <w:r w:rsidRPr="00951DF4">
        <w:rPr>
          <w:highlight w:val="yellow"/>
        </w:rPr>
        <w:t>[Name]</w:t>
      </w:r>
      <w:r w:rsidRPr="00951DF4">
        <w:t>,</w:t>
      </w:r>
    </w:p>
    <w:p w14:paraId="0FF132CA" w14:textId="77777777" w:rsidR="00951DF4" w:rsidRDefault="00951DF4" w:rsidP="00951DF4">
      <w:pPr>
        <w:pStyle w:val="NormalWeb"/>
      </w:pPr>
      <w:r>
        <w:t xml:space="preserve">On behalf of </w:t>
      </w:r>
      <w:r w:rsidRPr="00951DF4">
        <w:rPr>
          <w:highlight w:val="yellow"/>
        </w:rPr>
        <w:t>[Your Organization]</w:t>
      </w:r>
      <w:r>
        <w:t xml:space="preserve">, we are writing in support of </w:t>
      </w:r>
      <w:r w:rsidRPr="00951DF4">
        <w:rPr>
          <w:rStyle w:val="Strong"/>
          <w:rFonts w:eastAsiaTheme="majorEastAsia"/>
          <w:b w:val="0"/>
          <w:bCs w:val="0"/>
        </w:rPr>
        <w:t>SB 1261</w:t>
      </w:r>
      <w:r>
        <w:t>, which will protect Aging and Disability Resource Connections (ADRCs) from unnecessary closure during periods of transition affecting Area Agencies on Aging (AAAs) or Independent Living Centers (ILCs).</w:t>
      </w:r>
    </w:p>
    <w:p w14:paraId="33361FF0" w14:textId="77777777" w:rsidR="00951DF4" w:rsidRDefault="00951DF4" w:rsidP="00951DF4">
      <w:pPr>
        <w:pStyle w:val="NormalWeb"/>
      </w:pPr>
      <w:r w:rsidRPr="00951DF4">
        <w:rPr>
          <w:highlight w:val="yellow"/>
        </w:rPr>
        <w:t>[Organization summary and interest in this issue area]</w:t>
      </w:r>
    </w:p>
    <w:p w14:paraId="3E7408A3" w14:textId="77777777" w:rsidR="00951DF4" w:rsidRDefault="00951DF4" w:rsidP="00951DF4">
      <w:pPr>
        <w:pStyle w:val="NormalWeb"/>
        <w:rPr>
          <w:rStyle w:val="relative"/>
          <w:rFonts w:eastAsiaTheme="majorEastAsia"/>
        </w:rPr>
      </w:pPr>
      <w:r>
        <w:t xml:space="preserve">Across California, older adults, people with disabilities, and their caregivers rely on ADRCs as a trusted place to turn for help navigating long-term services and supports. ADRCs operate as a “No Wrong Door” system, meaning individuals can access information, assistance, and coordination regardless of where they first seek help. This approach ensures people are connected to the services they need—such as in-home care, meals, transportation, and caregiver supports—without being referred from office to office. </w:t>
      </w:r>
    </w:p>
    <w:p w14:paraId="2C2B91FE" w14:textId="77777777" w:rsidR="00951DF4" w:rsidRDefault="00951DF4" w:rsidP="00951DF4">
      <w:pPr>
        <w:pStyle w:val="NormalWeb"/>
        <w:rPr>
          <w:rStyle w:val="relative"/>
          <w:rFonts w:eastAsiaTheme="majorEastAsia"/>
        </w:rPr>
      </w:pPr>
      <w:r>
        <w:t xml:space="preserve">Current state law requires ADRCs to operate through a partnership between an Area Agency on Aging and an Independent Living Center. However, when one of these core partners undergoes a transition—such as redesignation or stepping down from its role—ADRCs may be forced to close even though the community still relies on their services. </w:t>
      </w:r>
    </w:p>
    <w:p w14:paraId="0E079954" w14:textId="77777777" w:rsidR="00951DF4" w:rsidRDefault="00951DF4" w:rsidP="00951DF4">
      <w:pPr>
        <w:pStyle w:val="NormalWeb"/>
      </w:pPr>
      <w:r>
        <w:t>SB 1261 provides a practical and commonsense solution by allowing ADRCs to continue operating temporarily during these transitions while a replacement AAA or ILC partner is designated. This transition period will prevent disruptions in critical services and ensure that older adults, people with disabilities, and family caregivers can continue accessing the support they depend on.</w:t>
      </w:r>
    </w:p>
    <w:p w14:paraId="5491E9B5" w14:textId="77777777" w:rsidR="00951DF4" w:rsidRDefault="00951DF4" w:rsidP="00951DF4">
      <w:pPr>
        <w:pStyle w:val="NormalWeb"/>
      </w:pPr>
      <w:r>
        <w:t xml:space="preserve">As California’s population ages, the need for coordinated systems that help people navigate long-term services and </w:t>
      </w:r>
      <w:proofErr w:type="gramStart"/>
      <w:r>
        <w:t>supports</w:t>
      </w:r>
      <w:proofErr w:type="gramEnd"/>
      <w:r>
        <w:t xml:space="preserve"> will only continue to grow. ADRCs are a key component of California’s efforts to build a more integrated, person-centered system of care that allows individuals to remain safely and independently in their homes and communities.</w:t>
      </w:r>
    </w:p>
    <w:p w14:paraId="7CBF9573" w14:textId="77777777" w:rsidR="00951DF4" w:rsidRDefault="00951DF4" w:rsidP="00951DF4">
      <w:pPr>
        <w:pStyle w:val="NormalWeb"/>
      </w:pPr>
      <w:r>
        <w:t xml:space="preserve">For these reasons, </w:t>
      </w:r>
      <w:r w:rsidRPr="00951DF4">
        <w:rPr>
          <w:highlight w:val="yellow"/>
        </w:rPr>
        <w:t>[Your Organization]</w:t>
      </w:r>
      <w:r>
        <w:t xml:space="preserve"> respectfully supports </w:t>
      </w:r>
      <w:r w:rsidRPr="00951DF4">
        <w:rPr>
          <w:rStyle w:val="Strong"/>
          <w:rFonts w:eastAsiaTheme="majorEastAsia"/>
          <w:b w:val="0"/>
          <w:bCs w:val="0"/>
        </w:rPr>
        <w:t>SB 1261</w:t>
      </w:r>
      <w:r>
        <w:t xml:space="preserve"> and thanks you for your leadership in protecting access to essential aging and disability services.</w:t>
      </w:r>
    </w:p>
    <w:p w14:paraId="5CD54EAB" w14:textId="77777777" w:rsidR="00951DF4" w:rsidRDefault="00951DF4" w:rsidP="00951DF4">
      <w:pPr>
        <w:pStyle w:val="NormalWeb"/>
      </w:pPr>
      <w:r>
        <w:t>Sincerely,</w:t>
      </w:r>
    </w:p>
    <w:p w14:paraId="7E37D38E" w14:textId="77777777" w:rsidR="00951DF4" w:rsidRDefault="00951DF4" w:rsidP="00951DF4">
      <w:pPr>
        <w:pStyle w:val="NormalWeb"/>
      </w:pPr>
      <w:r w:rsidRPr="00951DF4">
        <w:rPr>
          <w:highlight w:val="yellow"/>
        </w:rPr>
        <w:lastRenderedPageBreak/>
        <w:t>[Your Name]</w:t>
      </w:r>
      <w:r w:rsidRPr="00951DF4">
        <w:rPr>
          <w:highlight w:val="yellow"/>
        </w:rPr>
        <w:br/>
        <w:t>[Title]</w:t>
      </w:r>
      <w:r w:rsidRPr="00951DF4">
        <w:rPr>
          <w:highlight w:val="yellow"/>
        </w:rPr>
        <w:br/>
        <w:t>[Organization]</w:t>
      </w:r>
    </w:p>
    <w:p w14:paraId="5D473886" w14:textId="77777777" w:rsidR="002C7553" w:rsidRDefault="002C7553" w:rsidP="00951DF4">
      <w:pPr>
        <w:pStyle w:val="NoSpacing"/>
      </w:pPr>
    </w:p>
    <w:sectPr w:rsidR="002C7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F4"/>
    <w:rsid w:val="002C7553"/>
    <w:rsid w:val="00640A95"/>
    <w:rsid w:val="00927D9F"/>
    <w:rsid w:val="00951DF4"/>
    <w:rsid w:val="00D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F005"/>
  <w15:chartTrackingRefBased/>
  <w15:docId w15:val="{8D258822-77A0-4C9A-A6A1-836CC329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DF4"/>
    <w:rPr>
      <w:rFonts w:eastAsiaTheme="majorEastAsia" w:cstheme="majorBidi"/>
      <w:color w:val="272727" w:themeColor="text1" w:themeTint="D8"/>
    </w:rPr>
  </w:style>
  <w:style w:type="paragraph" w:styleId="Title">
    <w:name w:val="Title"/>
    <w:basedOn w:val="Normal"/>
    <w:next w:val="Normal"/>
    <w:link w:val="TitleChar"/>
    <w:uiPriority w:val="10"/>
    <w:qFormat/>
    <w:rsid w:val="0095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DF4"/>
    <w:pPr>
      <w:spacing w:before="160"/>
      <w:jc w:val="center"/>
    </w:pPr>
    <w:rPr>
      <w:i/>
      <w:iCs/>
      <w:color w:val="404040" w:themeColor="text1" w:themeTint="BF"/>
    </w:rPr>
  </w:style>
  <w:style w:type="character" w:customStyle="1" w:styleId="QuoteChar">
    <w:name w:val="Quote Char"/>
    <w:basedOn w:val="DefaultParagraphFont"/>
    <w:link w:val="Quote"/>
    <w:uiPriority w:val="29"/>
    <w:rsid w:val="00951DF4"/>
    <w:rPr>
      <w:i/>
      <w:iCs/>
      <w:color w:val="404040" w:themeColor="text1" w:themeTint="BF"/>
    </w:rPr>
  </w:style>
  <w:style w:type="paragraph" w:styleId="ListParagraph">
    <w:name w:val="List Paragraph"/>
    <w:basedOn w:val="Normal"/>
    <w:uiPriority w:val="34"/>
    <w:qFormat/>
    <w:rsid w:val="00951DF4"/>
    <w:pPr>
      <w:ind w:left="720"/>
      <w:contextualSpacing/>
    </w:pPr>
  </w:style>
  <w:style w:type="character" w:styleId="IntenseEmphasis">
    <w:name w:val="Intense Emphasis"/>
    <w:basedOn w:val="DefaultParagraphFont"/>
    <w:uiPriority w:val="21"/>
    <w:qFormat/>
    <w:rsid w:val="00951DF4"/>
    <w:rPr>
      <w:i/>
      <w:iCs/>
      <w:color w:val="2F5496" w:themeColor="accent1" w:themeShade="BF"/>
    </w:rPr>
  </w:style>
  <w:style w:type="paragraph" w:styleId="IntenseQuote">
    <w:name w:val="Intense Quote"/>
    <w:basedOn w:val="Normal"/>
    <w:next w:val="Normal"/>
    <w:link w:val="IntenseQuoteChar"/>
    <w:uiPriority w:val="30"/>
    <w:qFormat/>
    <w:rsid w:val="00951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DF4"/>
    <w:rPr>
      <w:i/>
      <w:iCs/>
      <w:color w:val="2F5496" w:themeColor="accent1" w:themeShade="BF"/>
    </w:rPr>
  </w:style>
  <w:style w:type="character" w:styleId="IntenseReference">
    <w:name w:val="Intense Reference"/>
    <w:basedOn w:val="DefaultParagraphFont"/>
    <w:uiPriority w:val="32"/>
    <w:qFormat/>
    <w:rsid w:val="00951DF4"/>
    <w:rPr>
      <w:b/>
      <w:bCs/>
      <w:smallCaps/>
      <w:color w:val="2F5496" w:themeColor="accent1" w:themeShade="BF"/>
      <w:spacing w:val="5"/>
    </w:rPr>
  </w:style>
  <w:style w:type="paragraph" w:styleId="NoSpacing">
    <w:name w:val="No Spacing"/>
    <w:uiPriority w:val="1"/>
    <w:qFormat/>
    <w:rsid w:val="00951DF4"/>
    <w:pPr>
      <w:spacing w:after="0" w:line="240" w:lineRule="auto"/>
    </w:pPr>
  </w:style>
  <w:style w:type="paragraph" w:styleId="NormalWeb">
    <w:name w:val="Normal (Web)"/>
    <w:basedOn w:val="Normal"/>
    <w:uiPriority w:val="99"/>
    <w:semiHidden/>
    <w:unhideWhenUsed/>
    <w:rsid w:val="00951D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51DF4"/>
    <w:rPr>
      <w:b/>
      <w:bCs/>
    </w:rPr>
  </w:style>
  <w:style w:type="character" w:customStyle="1" w:styleId="relative">
    <w:name w:val="relative"/>
    <w:basedOn w:val="DefaultParagraphFont"/>
    <w:rsid w:val="00951DF4"/>
  </w:style>
  <w:style w:type="paragraph" w:customStyle="1" w:styleId="not-prose">
    <w:name w:val="not-prose"/>
    <w:basedOn w:val="Normal"/>
    <w:rsid w:val="00951D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 Mills</dc:creator>
  <cp:keywords/>
  <dc:description/>
  <cp:lastModifiedBy>Christina N. Mills</cp:lastModifiedBy>
  <cp:revision>1</cp:revision>
  <dcterms:created xsi:type="dcterms:W3CDTF">2026-03-06T20:09:00Z</dcterms:created>
  <dcterms:modified xsi:type="dcterms:W3CDTF">2026-03-06T20:13:00Z</dcterms:modified>
</cp:coreProperties>
</file>